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273350"/>
        </w:rPr>
        <w:t>Финансово-хозяйственная деятельность казенного образовательного учреждения.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Основными нормативными документами, регламентирующими порядок создания казенных учреждений и организацию их деятельности, является ГК РФ (ст. ст. 56, 61, 63, 65, 113, 115, 296 и 297), а также Федеральный закон от 01.01.2001 N 161-ФЗ (ред. от 01.01.2001) "О государственных и муниципальных </w:t>
      </w:r>
      <w:hyperlink r:id="rId4" w:history="1">
        <w:r>
          <w:rPr>
            <w:rStyle w:val="a5"/>
            <w:color w:val="306AFD"/>
          </w:rPr>
          <w:t>унитарных учреждениях</w:t>
        </w:r>
      </w:hyperlink>
      <w:r>
        <w:rPr>
          <w:color w:val="273350"/>
        </w:rPr>
        <w:t>".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 xml:space="preserve">Организационно-правовая форма казенного </w:t>
      </w:r>
      <w:proofErr w:type="gramStart"/>
      <w:r>
        <w:rPr>
          <w:color w:val="273350"/>
        </w:rPr>
        <w:t>учреждения  указана</w:t>
      </w:r>
      <w:proofErr w:type="gramEnd"/>
      <w:r>
        <w:rPr>
          <w:color w:val="273350"/>
        </w:rPr>
        <w:t xml:space="preserve"> в его уставе. В соответствии с п. 1 ст. 4 Закона N 161-ФЗ полное фирменное наименование казенного учреждения на </w:t>
      </w:r>
      <w:hyperlink r:id="rId5" w:history="1">
        <w:r>
          <w:rPr>
            <w:rStyle w:val="a5"/>
            <w:color w:val="306AFD"/>
          </w:rPr>
          <w:t>русском языке</w:t>
        </w:r>
      </w:hyperlink>
      <w:r>
        <w:rPr>
          <w:color w:val="273350"/>
        </w:rPr>
        <w:t> должно содержать слова "федеральное казенное предприятие", "казенное предприятие" или "муниципальное казенное предприятие" и указание на собственника его имущества - Российскую Федерацию, субъект Российской Федерации или муниципальное образование.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В соответствии с п. 5 ст. 9 Закона N 161-ФЗ устав казенного учреждения кроме прочих обязательных для унитарных учреждений сведений должен содержать информацию о порядке распределения и использования доходов казенного учреждения.</w:t>
      </w:r>
      <w:r>
        <w:rPr>
          <w:color w:val="273350"/>
        </w:rPr>
        <w:t xml:space="preserve"> </w:t>
      </w:r>
      <w:bookmarkStart w:id="0" w:name="_GoBack"/>
      <w:bookmarkEnd w:id="0"/>
      <w:proofErr w:type="gramStart"/>
      <w:r>
        <w:rPr>
          <w:color w:val="273350"/>
        </w:rPr>
        <w:t>Поскольку</w:t>
      </w:r>
      <w:proofErr w:type="gramEnd"/>
      <w:r>
        <w:rPr>
          <w:color w:val="273350"/>
        </w:rPr>
        <w:t xml:space="preserve"> по обязательствам казенного учреждения в конечном счете отвечает его учредитель, уставный капитал в данном предприятии не формируется (п. 5 ст. 12 Закона N 161-ФЗ).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Имущество казенного учреждения закреплено за ним на праве </w:t>
      </w:r>
      <w:hyperlink r:id="rId6" w:history="1">
        <w:r>
          <w:rPr>
            <w:rStyle w:val="a5"/>
            <w:color w:val="306AFD"/>
          </w:rPr>
          <w:t>оперативного управления</w:t>
        </w:r>
      </w:hyperlink>
      <w:r>
        <w:rPr>
          <w:color w:val="273350"/>
        </w:rPr>
        <w:t xml:space="preserve">. При этом в соответствии со ст. 297 ГК РФ казенное предприятие может аналогично </w:t>
      </w:r>
      <w:proofErr w:type="spellStart"/>
      <w:r>
        <w:rPr>
          <w:color w:val="273350"/>
        </w:rPr>
        <w:t>ГУПам</w:t>
      </w:r>
      <w:proofErr w:type="spellEnd"/>
      <w:r>
        <w:rPr>
          <w:color w:val="273350"/>
        </w:rPr>
        <w:t xml:space="preserve"> распоряжаться этим имуществом (реализовать, сдавать в аренду, списывать и т. п.) с согласия собственника, что отличает его от </w:t>
      </w:r>
      <w:hyperlink r:id="rId7" w:history="1">
        <w:r>
          <w:rPr>
            <w:rStyle w:val="a5"/>
            <w:color w:val="306AFD"/>
          </w:rPr>
          <w:t>бюджетных учреждений</w:t>
        </w:r>
      </w:hyperlink>
      <w:r>
        <w:rPr>
          <w:color w:val="273350"/>
        </w:rPr>
        <w:t>, которые вообще не могут распоряжаться имуществом, также закрепленным за ними на праве оперативного управления. Таким образом, в отличие от бюджетных учреждений, имущество которых может быть сдано только на основе трехсторонних договоров, казенное предприятие самостоятельно заключает </w:t>
      </w:r>
      <w:hyperlink r:id="rId8" w:history="1">
        <w:r>
          <w:rPr>
            <w:rStyle w:val="a5"/>
            <w:color w:val="306AFD"/>
          </w:rPr>
          <w:t>договоры аренды</w:t>
        </w:r>
      </w:hyperlink>
      <w:r>
        <w:rPr>
          <w:color w:val="273350"/>
        </w:rPr>
        <w:t> и выступает "арендодателем" при условии, что на указанных договорах имеется отметка </w:t>
      </w:r>
      <w:hyperlink r:id="rId9" w:history="1">
        <w:r>
          <w:rPr>
            <w:rStyle w:val="a5"/>
            <w:color w:val="306AFD"/>
          </w:rPr>
          <w:t>органа управления</w:t>
        </w:r>
      </w:hyperlink>
      <w:r>
        <w:rPr>
          <w:color w:val="273350"/>
        </w:rPr>
        <w:t> имуществом о согласовании данных сделок.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Казенное предприятие отвечает по своим обязательствам всем принадлежащим ему имуществом, а при недостаточности такого имущества субсидиарную ответственность по обязательствам казенного учреждения согласно п. 5 ст. 115 ГК РФ несет его собственник (т. е. государство или муниципальное образование). В связи с этим казенное предприятие не может быть ликвидировано вследствие несостоятельности (банкротства).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Деятельность казенного учреждения определяется в соответствии с утверждаемой учредителем данного учреждения программой (бизнес-планом) </w:t>
      </w:r>
      <w:hyperlink r:id="rId10" w:history="1">
        <w:r>
          <w:rPr>
            <w:rStyle w:val="a5"/>
            <w:color w:val="306AFD"/>
          </w:rPr>
          <w:t>финансово-хозяйственной деятельности</w:t>
        </w:r>
      </w:hyperlink>
      <w:r>
        <w:rPr>
          <w:color w:val="273350"/>
        </w:rPr>
        <w:t>, в которой в обязательном порядке устанавливаются следующие основные показатели по производству продукции (работ, услуг):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объем поставок продукции (работ, услуг) в натуральном выражении с указанием номенклатуры и ассортимента, требований, предъявляемых к качеству продукции (работ, услуг), сроков поставок, цен и условий их изменения;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фонд </w:t>
      </w:r>
      <w:hyperlink r:id="rId11" w:history="1">
        <w:r>
          <w:rPr>
            <w:rStyle w:val="a5"/>
            <w:color w:val="306AFD"/>
          </w:rPr>
          <w:t>оплаты труда</w:t>
        </w:r>
      </w:hyperlink>
      <w:r>
        <w:rPr>
          <w:color w:val="273350"/>
        </w:rPr>
        <w:t> и норматив уменьшения его при невыполнении показателей плана-заказа; увеличение фонда оплаты труда производится за счет прибыли по нормативам, устанавливаемым уполномоченным органом;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лимит численности работников;</w:t>
      </w:r>
    </w:p>
    <w:p w:rsidR="003B4B3E" w:rsidRDefault="003B4B3E" w:rsidP="003B4B3E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73350"/>
        </w:rPr>
        <w:t>объем средств, выделяемых из бюджета учредителя учреждения, и условия и предоставления</w:t>
      </w:r>
    </w:p>
    <w:p w:rsidR="005A6C31" w:rsidRDefault="005A6C31"/>
    <w:sectPr w:rsidR="005A6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3E"/>
    <w:rsid w:val="00004BA8"/>
    <w:rsid w:val="00005CCD"/>
    <w:rsid w:val="00007456"/>
    <w:rsid w:val="00007D1F"/>
    <w:rsid w:val="0001091F"/>
    <w:rsid w:val="00013D0B"/>
    <w:rsid w:val="000165A0"/>
    <w:rsid w:val="00017251"/>
    <w:rsid w:val="00022676"/>
    <w:rsid w:val="00023215"/>
    <w:rsid w:val="0002558E"/>
    <w:rsid w:val="00027601"/>
    <w:rsid w:val="00034ACA"/>
    <w:rsid w:val="00042BA7"/>
    <w:rsid w:val="000454FF"/>
    <w:rsid w:val="00046C9C"/>
    <w:rsid w:val="00050A49"/>
    <w:rsid w:val="00053492"/>
    <w:rsid w:val="0006062E"/>
    <w:rsid w:val="0006376D"/>
    <w:rsid w:val="000656C1"/>
    <w:rsid w:val="000675AE"/>
    <w:rsid w:val="00070BBE"/>
    <w:rsid w:val="00071902"/>
    <w:rsid w:val="00072534"/>
    <w:rsid w:val="00072EB6"/>
    <w:rsid w:val="00073C1A"/>
    <w:rsid w:val="000844F3"/>
    <w:rsid w:val="00086C27"/>
    <w:rsid w:val="00087729"/>
    <w:rsid w:val="0009147B"/>
    <w:rsid w:val="000947D4"/>
    <w:rsid w:val="000A460B"/>
    <w:rsid w:val="000A6FA0"/>
    <w:rsid w:val="000A7CE0"/>
    <w:rsid w:val="000B2AA5"/>
    <w:rsid w:val="000B4355"/>
    <w:rsid w:val="000B6C16"/>
    <w:rsid w:val="000B75F5"/>
    <w:rsid w:val="000C2891"/>
    <w:rsid w:val="000C3025"/>
    <w:rsid w:val="000D5FDF"/>
    <w:rsid w:val="000E41F3"/>
    <w:rsid w:val="000E5BDD"/>
    <w:rsid w:val="000E7DE3"/>
    <w:rsid w:val="000F0EE4"/>
    <w:rsid w:val="000F2038"/>
    <w:rsid w:val="000F2074"/>
    <w:rsid w:val="000F2BA7"/>
    <w:rsid w:val="000F4A03"/>
    <w:rsid w:val="000F528B"/>
    <w:rsid w:val="000F52A1"/>
    <w:rsid w:val="00102684"/>
    <w:rsid w:val="00113498"/>
    <w:rsid w:val="00114E21"/>
    <w:rsid w:val="00123C78"/>
    <w:rsid w:val="00124F13"/>
    <w:rsid w:val="00130340"/>
    <w:rsid w:val="00130943"/>
    <w:rsid w:val="00133657"/>
    <w:rsid w:val="0013566F"/>
    <w:rsid w:val="00137FD7"/>
    <w:rsid w:val="00141311"/>
    <w:rsid w:val="00142C56"/>
    <w:rsid w:val="001476D7"/>
    <w:rsid w:val="00147835"/>
    <w:rsid w:val="00155A4A"/>
    <w:rsid w:val="00161915"/>
    <w:rsid w:val="00162C04"/>
    <w:rsid w:val="001664C7"/>
    <w:rsid w:val="00167DD1"/>
    <w:rsid w:val="001731AB"/>
    <w:rsid w:val="00173BFA"/>
    <w:rsid w:val="00173EBE"/>
    <w:rsid w:val="0018178D"/>
    <w:rsid w:val="00182DBE"/>
    <w:rsid w:val="00182E73"/>
    <w:rsid w:val="001840C6"/>
    <w:rsid w:val="001841F0"/>
    <w:rsid w:val="00184663"/>
    <w:rsid w:val="00190822"/>
    <w:rsid w:val="00190CCB"/>
    <w:rsid w:val="001A651C"/>
    <w:rsid w:val="001A7466"/>
    <w:rsid w:val="001B7CCC"/>
    <w:rsid w:val="001C0419"/>
    <w:rsid w:val="001C0639"/>
    <w:rsid w:val="001C1883"/>
    <w:rsid w:val="001C3BEB"/>
    <w:rsid w:val="001C5AE2"/>
    <w:rsid w:val="001C7BBF"/>
    <w:rsid w:val="001D494F"/>
    <w:rsid w:val="001D519E"/>
    <w:rsid w:val="001D6B36"/>
    <w:rsid w:val="001E23B8"/>
    <w:rsid w:val="001E2F26"/>
    <w:rsid w:val="001F03C9"/>
    <w:rsid w:val="001F2A89"/>
    <w:rsid w:val="001F40E0"/>
    <w:rsid w:val="001F6C85"/>
    <w:rsid w:val="00203759"/>
    <w:rsid w:val="002075E3"/>
    <w:rsid w:val="00207679"/>
    <w:rsid w:val="00207C29"/>
    <w:rsid w:val="00221816"/>
    <w:rsid w:val="00227DDC"/>
    <w:rsid w:val="002304BC"/>
    <w:rsid w:val="00230B51"/>
    <w:rsid w:val="002338A5"/>
    <w:rsid w:val="00233F7D"/>
    <w:rsid w:val="0023572B"/>
    <w:rsid w:val="0023586F"/>
    <w:rsid w:val="00237763"/>
    <w:rsid w:val="00237B81"/>
    <w:rsid w:val="0024226E"/>
    <w:rsid w:val="00242487"/>
    <w:rsid w:val="00245F5F"/>
    <w:rsid w:val="002465E6"/>
    <w:rsid w:val="00247E85"/>
    <w:rsid w:val="00262279"/>
    <w:rsid w:val="00274676"/>
    <w:rsid w:val="002746AB"/>
    <w:rsid w:val="00276585"/>
    <w:rsid w:val="0028137B"/>
    <w:rsid w:val="00281D18"/>
    <w:rsid w:val="0028293F"/>
    <w:rsid w:val="00282EE6"/>
    <w:rsid w:val="002869E4"/>
    <w:rsid w:val="00293831"/>
    <w:rsid w:val="00293E36"/>
    <w:rsid w:val="00295B75"/>
    <w:rsid w:val="002964AA"/>
    <w:rsid w:val="00297C8E"/>
    <w:rsid w:val="002B615A"/>
    <w:rsid w:val="002B67B7"/>
    <w:rsid w:val="002C285A"/>
    <w:rsid w:val="002C7019"/>
    <w:rsid w:val="002C7DE8"/>
    <w:rsid w:val="002E04B0"/>
    <w:rsid w:val="002E17F0"/>
    <w:rsid w:val="002E3E0B"/>
    <w:rsid w:val="002E406F"/>
    <w:rsid w:val="002E4E57"/>
    <w:rsid w:val="002E5CB7"/>
    <w:rsid w:val="002F32E8"/>
    <w:rsid w:val="002F4B3E"/>
    <w:rsid w:val="00301BBB"/>
    <w:rsid w:val="0030393C"/>
    <w:rsid w:val="003152F4"/>
    <w:rsid w:val="0031581B"/>
    <w:rsid w:val="003245A1"/>
    <w:rsid w:val="00324CC1"/>
    <w:rsid w:val="00325B1E"/>
    <w:rsid w:val="00336330"/>
    <w:rsid w:val="0034176D"/>
    <w:rsid w:val="00342B4F"/>
    <w:rsid w:val="0034405F"/>
    <w:rsid w:val="00344479"/>
    <w:rsid w:val="00345B9C"/>
    <w:rsid w:val="00347AB1"/>
    <w:rsid w:val="003504E9"/>
    <w:rsid w:val="00351C2B"/>
    <w:rsid w:val="0035291C"/>
    <w:rsid w:val="003538DF"/>
    <w:rsid w:val="0036662B"/>
    <w:rsid w:val="00367110"/>
    <w:rsid w:val="00367327"/>
    <w:rsid w:val="0037019E"/>
    <w:rsid w:val="00373ADF"/>
    <w:rsid w:val="00374590"/>
    <w:rsid w:val="00375966"/>
    <w:rsid w:val="00377E22"/>
    <w:rsid w:val="003826F8"/>
    <w:rsid w:val="00385A4D"/>
    <w:rsid w:val="00385F37"/>
    <w:rsid w:val="00387352"/>
    <w:rsid w:val="00395184"/>
    <w:rsid w:val="0039550E"/>
    <w:rsid w:val="003967A6"/>
    <w:rsid w:val="00396821"/>
    <w:rsid w:val="00397FA4"/>
    <w:rsid w:val="003B38E9"/>
    <w:rsid w:val="003B4B3E"/>
    <w:rsid w:val="003C5A77"/>
    <w:rsid w:val="003D0F87"/>
    <w:rsid w:val="003D37CE"/>
    <w:rsid w:val="003E0937"/>
    <w:rsid w:val="003F1C48"/>
    <w:rsid w:val="003F545A"/>
    <w:rsid w:val="003F5951"/>
    <w:rsid w:val="00402F8C"/>
    <w:rsid w:val="00406A44"/>
    <w:rsid w:val="0041331A"/>
    <w:rsid w:val="00423EB8"/>
    <w:rsid w:val="004246EF"/>
    <w:rsid w:val="00424DD6"/>
    <w:rsid w:val="00426138"/>
    <w:rsid w:val="004267A4"/>
    <w:rsid w:val="0042710D"/>
    <w:rsid w:val="00432F05"/>
    <w:rsid w:val="0043461E"/>
    <w:rsid w:val="0043783D"/>
    <w:rsid w:val="004411AA"/>
    <w:rsid w:val="00443889"/>
    <w:rsid w:val="004449F5"/>
    <w:rsid w:val="0044660F"/>
    <w:rsid w:val="00447316"/>
    <w:rsid w:val="00453C7A"/>
    <w:rsid w:val="0045606C"/>
    <w:rsid w:val="00462906"/>
    <w:rsid w:val="00476704"/>
    <w:rsid w:val="00481560"/>
    <w:rsid w:val="004842E0"/>
    <w:rsid w:val="00487C63"/>
    <w:rsid w:val="00490887"/>
    <w:rsid w:val="004938AF"/>
    <w:rsid w:val="004974B2"/>
    <w:rsid w:val="004A0773"/>
    <w:rsid w:val="004A1274"/>
    <w:rsid w:val="004A1B81"/>
    <w:rsid w:val="004A4B29"/>
    <w:rsid w:val="004C16A2"/>
    <w:rsid w:val="004C72BF"/>
    <w:rsid w:val="004C789B"/>
    <w:rsid w:val="004D1D05"/>
    <w:rsid w:val="004D3A8E"/>
    <w:rsid w:val="004D6FBC"/>
    <w:rsid w:val="004E3E65"/>
    <w:rsid w:val="004E6AB2"/>
    <w:rsid w:val="004F5E16"/>
    <w:rsid w:val="004F6C70"/>
    <w:rsid w:val="00501E2C"/>
    <w:rsid w:val="005029FA"/>
    <w:rsid w:val="0050328D"/>
    <w:rsid w:val="00504298"/>
    <w:rsid w:val="0050518B"/>
    <w:rsid w:val="00505EA9"/>
    <w:rsid w:val="00506999"/>
    <w:rsid w:val="00511633"/>
    <w:rsid w:val="00516DBE"/>
    <w:rsid w:val="00520981"/>
    <w:rsid w:val="00522892"/>
    <w:rsid w:val="0052501F"/>
    <w:rsid w:val="00526637"/>
    <w:rsid w:val="00526AD8"/>
    <w:rsid w:val="00530961"/>
    <w:rsid w:val="005325D2"/>
    <w:rsid w:val="00533350"/>
    <w:rsid w:val="00535642"/>
    <w:rsid w:val="00537680"/>
    <w:rsid w:val="005440BD"/>
    <w:rsid w:val="00547F9B"/>
    <w:rsid w:val="005517E7"/>
    <w:rsid w:val="00555B7A"/>
    <w:rsid w:val="0055783B"/>
    <w:rsid w:val="00563FD8"/>
    <w:rsid w:val="00564D7B"/>
    <w:rsid w:val="005669DC"/>
    <w:rsid w:val="00570CDF"/>
    <w:rsid w:val="005729E7"/>
    <w:rsid w:val="00574928"/>
    <w:rsid w:val="00575F51"/>
    <w:rsid w:val="00576FB4"/>
    <w:rsid w:val="005776CB"/>
    <w:rsid w:val="00577FB9"/>
    <w:rsid w:val="00583965"/>
    <w:rsid w:val="005903CA"/>
    <w:rsid w:val="0059313D"/>
    <w:rsid w:val="005944B5"/>
    <w:rsid w:val="005957AB"/>
    <w:rsid w:val="00595E4D"/>
    <w:rsid w:val="005A4ABE"/>
    <w:rsid w:val="005A6C31"/>
    <w:rsid w:val="005A70E6"/>
    <w:rsid w:val="005B0C3C"/>
    <w:rsid w:val="005B18C1"/>
    <w:rsid w:val="005C274B"/>
    <w:rsid w:val="005C5FBF"/>
    <w:rsid w:val="005C78A4"/>
    <w:rsid w:val="005D0B5F"/>
    <w:rsid w:val="005D22E9"/>
    <w:rsid w:val="005D413F"/>
    <w:rsid w:val="005D6CE6"/>
    <w:rsid w:val="005E312A"/>
    <w:rsid w:val="005E6579"/>
    <w:rsid w:val="005E7D06"/>
    <w:rsid w:val="005F23AA"/>
    <w:rsid w:val="005F620A"/>
    <w:rsid w:val="00604A83"/>
    <w:rsid w:val="0060661D"/>
    <w:rsid w:val="006075B5"/>
    <w:rsid w:val="00612500"/>
    <w:rsid w:val="00614590"/>
    <w:rsid w:val="0061655B"/>
    <w:rsid w:val="006207DF"/>
    <w:rsid w:val="006217DF"/>
    <w:rsid w:val="00623B24"/>
    <w:rsid w:val="00625159"/>
    <w:rsid w:val="006264E2"/>
    <w:rsid w:val="006354CA"/>
    <w:rsid w:val="0063718D"/>
    <w:rsid w:val="0064369E"/>
    <w:rsid w:val="00643B39"/>
    <w:rsid w:val="0064594B"/>
    <w:rsid w:val="00647142"/>
    <w:rsid w:val="0064727B"/>
    <w:rsid w:val="006478B1"/>
    <w:rsid w:val="00647DD2"/>
    <w:rsid w:val="00651945"/>
    <w:rsid w:val="0065417E"/>
    <w:rsid w:val="006579F4"/>
    <w:rsid w:val="006706C5"/>
    <w:rsid w:val="0067233C"/>
    <w:rsid w:val="00676B68"/>
    <w:rsid w:val="00677373"/>
    <w:rsid w:val="006804A5"/>
    <w:rsid w:val="00680705"/>
    <w:rsid w:val="006901BF"/>
    <w:rsid w:val="00696D5A"/>
    <w:rsid w:val="006A0FE6"/>
    <w:rsid w:val="006B602A"/>
    <w:rsid w:val="006B7DBD"/>
    <w:rsid w:val="006C2F5F"/>
    <w:rsid w:val="006C588D"/>
    <w:rsid w:val="006D119E"/>
    <w:rsid w:val="006D2629"/>
    <w:rsid w:val="006D6AA1"/>
    <w:rsid w:val="006D7443"/>
    <w:rsid w:val="006E0A47"/>
    <w:rsid w:val="006E2A26"/>
    <w:rsid w:val="006E32AD"/>
    <w:rsid w:val="006E68E3"/>
    <w:rsid w:val="006F0D96"/>
    <w:rsid w:val="006F7977"/>
    <w:rsid w:val="00700D02"/>
    <w:rsid w:val="00704314"/>
    <w:rsid w:val="00706C31"/>
    <w:rsid w:val="00711C56"/>
    <w:rsid w:val="0071266C"/>
    <w:rsid w:val="00714191"/>
    <w:rsid w:val="007244CA"/>
    <w:rsid w:val="00726176"/>
    <w:rsid w:val="00730053"/>
    <w:rsid w:val="007302A4"/>
    <w:rsid w:val="007378AE"/>
    <w:rsid w:val="007451D4"/>
    <w:rsid w:val="00757C91"/>
    <w:rsid w:val="00760756"/>
    <w:rsid w:val="00762DDF"/>
    <w:rsid w:val="00764424"/>
    <w:rsid w:val="00764DCB"/>
    <w:rsid w:val="00775CDE"/>
    <w:rsid w:val="00782963"/>
    <w:rsid w:val="00782A6C"/>
    <w:rsid w:val="0078485C"/>
    <w:rsid w:val="00786F5A"/>
    <w:rsid w:val="00791916"/>
    <w:rsid w:val="00791A67"/>
    <w:rsid w:val="0079570E"/>
    <w:rsid w:val="00795E37"/>
    <w:rsid w:val="007A422F"/>
    <w:rsid w:val="007A6A86"/>
    <w:rsid w:val="007B535A"/>
    <w:rsid w:val="007C47C3"/>
    <w:rsid w:val="007C63DC"/>
    <w:rsid w:val="007D37C5"/>
    <w:rsid w:val="007D5892"/>
    <w:rsid w:val="007D6884"/>
    <w:rsid w:val="007F09BF"/>
    <w:rsid w:val="007F2010"/>
    <w:rsid w:val="007F3B72"/>
    <w:rsid w:val="007F5910"/>
    <w:rsid w:val="007F5F0C"/>
    <w:rsid w:val="008011A9"/>
    <w:rsid w:val="0080480C"/>
    <w:rsid w:val="008114AA"/>
    <w:rsid w:val="008157EA"/>
    <w:rsid w:val="008159C6"/>
    <w:rsid w:val="008173F0"/>
    <w:rsid w:val="00817A2A"/>
    <w:rsid w:val="00823700"/>
    <w:rsid w:val="00823D66"/>
    <w:rsid w:val="008275AC"/>
    <w:rsid w:val="00835DA0"/>
    <w:rsid w:val="00837543"/>
    <w:rsid w:val="008463A9"/>
    <w:rsid w:val="00854BE8"/>
    <w:rsid w:val="008562EE"/>
    <w:rsid w:val="00864E0F"/>
    <w:rsid w:val="00865287"/>
    <w:rsid w:val="00876107"/>
    <w:rsid w:val="00877F2E"/>
    <w:rsid w:val="00880CE0"/>
    <w:rsid w:val="00884406"/>
    <w:rsid w:val="00891069"/>
    <w:rsid w:val="00893662"/>
    <w:rsid w:val="008959BF"/>
    <w:rsid w:val="00896829"/>
    <w:rsid w:val="008A19DB"/>
    <w:rsid w:val="008A1D76"/>
    <w:rsid w:val="008A2068"/>
    <w:rsid w:val="008A28AE"/>
    <w:rsid w:val="008A3AE6"/>
    <w:rsid w:val="008A457A"/>
    <w:rsid w:val="008B4F9F"/>
    <w:rsid w:val="008C1B8B"/>
    <w:rsid w:val="008C1F6E"/>
    <w:rsid w:val="008C2AF7"/>
    <w:rsid w:val="008C3556"/>
    <w:rsid w:val="008C478F"/>
    <w:rsid w:val="008C6817"/>
    <w:rsid w:val="008D1172"/>
    <w:rsid w:val="008D269D"/>
    <w:rsid w:val="008D5BB2"/>
    <w:rsid w:val="008E2898"/>
    <w:rsid w:val="008E5786"/>
    <w:rsid w:val="008F3746"/>
    <w:rsid w:val="00903EFF"/>
    <w:rsid w:val="0090539C"/>
    <w:rsid w:val="00905ABB"/>
    <w:rsid w:val="00905C0D"/>
    <w:rsid w:val="009063D3"/>
    <w:rsid w:val="00910482"/>
    <w:rsid w:val="009107B2"/>
    <w:rsid w:val="00917705"/>
    <w:rsid w:val="00917EF0"/>
    <w:rsid w:val="009221A6"/>
    <w:rsid w:val="009240FB"/>
    <w:rsid w:val="00926FF4"/>
    <w:rsid w:val="0093034B"/>
    <w:rsid w:val="009303AE"/>
    <w:rsid w:val="00932171"/>
    <w:rsid w:val="00935169"/>
    <w:rsid w:val="00944D5A"/>
    <w:rsid w:val="00950ABD"/>
    <w:rsid w:val="0095246E"/>
    <w:rsid w:val="00962AB3"/>
    <w:rsid w:val="0097313A"/>
    <w:rsid w:val="0098096E"/>
    <w:rsid w:val="00986D8E"/>
    <w:rsid w:val="009875F7"/>
    <w:rsid w:val="00990E52"/>
    <w:rsid w:val="00993DA0"/>
    <w:rsid w:val="009A0078"/>
    <w:rsid w:val="009A0BB6"/>
    <w:rsid w:val="009A1557"/>
    <w:rsid w:val="009A1FC6"/>
    <w:rsid w:val="009A206F"/>
    <w:rsid w:val="009A2118"/>
    <w:rsid w:val="009A24E7"/>
    <w:rsid w:val="009A3405"/>
    <w:rsid w:val="009B009B"/>
    <w:rsid w:val="009B7C40"/>
    <w:rsid w:val="009C0916"/>
    <w:rsid w:val="009D242A"/>
    <w:rsid w:val="009D5AD0"/>
    <w:rsid w:val="009D6F00"/>
    <w:rsid w:val="009F430F"/>
    <w:rsid w:val="00A02604"/>
    <w:rsid w:val="00A044BD"/>
    <w:rsid w:val="00A06275"/>
    <w:rsid w:val="00A16051"/>
    <w:rsid w:val="00A16BF0"/>
    <w:rsid w:val="00A17810"/>
    <w:rsid w:val="00A23313"/>
    <w:rsid w:val="00A2584C"/>
    <w:rsid w:val="00A320F4"/>
    <w:rsid w:val="00A34D1A"/>
    <w:rsid w:val="00A3588D"/>
    <w:rsid w:val="00A35B24"/>
    <w:rsid w:val="00A4093A"/>
    <w:rsid w:val="00A4778D"/>
    <w:rsid w:val="00A50038"/>
    <w:rsid w:val="00A53E63"/>
    <w:rsid w:val="00A566DF"/>
    <w:rsid w:val="00A61B7F"/>
    <w:rsid w:val="00A71D55"/>
    <w:rsid w:val="00A73058"/>
    <w:rsid w:val="00A74D60"/>
    <w:rsid w:val="00A755DA"/>
    <w:rsid w:val="00A777FD"/>
    <w:rsid w:val="00A827FD"/>
    <w:rsid w:val="00A86BEC"/>
    <w:rsid w:val="00A90E82"/>
    <w:rsid w:val="00A954C9"/>
    <w:rsid w:val="00AA0CC1"/>
    <w:rsid w:val="00AA2DE8"/>
    <w:rsid w:val="00AA3793"/>
    <w:rsid w:val="00AA6D68"/>
    <w:rsid w:val="00AB294E"/>
    <w:rsid w:val="00AB5EE2"/>
    <w:rsid w:val="00AC0841"/>
    <w:rsid w:val="00AC2CCB"/>
    <w:rsid w:val="00AC4C29"/>
    <w:rsid w:val="00AC6353"/>
    <w:rsid w:val="00AC750C"/>
    <w:rsid w:val="00AC7921"/>
    <w:rsid w:val="00AD31C1"/>
    <w:rsid w:val="00AD6ECE"/>
    <w:rsid w:val="00AE4313"/>
    <w:rsid w:val="00AE66F3"/>
    <w:rsid w:val="00AE75B0"/>
    <w:rsid w:val="00AF01E2"/>
    <w:rsid w:val="00AF57B6"/>
    <w:rsid w:val="00B00B35"/>
    <w:rsid w:val="00B00B50"/>
    <w:rsid w:val="00B03FB0"/>
    <w:rsid w:val="00B051D6"/>
    <w:rsid w:val="00B0571B"/>
    <w:rsid w:val="00B0685D"/>
    <w:rsid w:val="00B10304"/>
    <w:rsid w:val="00B11A40"/>
    <w:rsid w:val="00B1483A"/>
    <w:rsid w:val="00B17DBD"/>
    <w:rsid w:val="00B201A9"/>
    <w:rsid w:val="00B21388"/>
    <w:rsid w:val="00B271F6"/>
    <w:rsid w:val="00B31204"/>
    <w:rsid w:val="00B33D0E"/>
    <w:rsid w:val="00B35D34"/>
    <w:rsid w:val="00B43A3E"/>
    <w:rsid w:val="00B47A2B"/>
    <w:rsid w:val="00B5029E"/>
    <w:rsid w:val="00B50B57"/>
    <w:rsid w:val="00B522B0"/>
    <w:rsid w:val="00B636F3"/>
    <w:rsid w:val="00B65727"/>
    <w:rsid w:val="00B7276A"/>
    <w:rsid w:val="00B73C07"/>
    <w:rsid w:val="00B755D0"/>
    <w:rsid w:val="00B80802"/>
    <w:rsid w:val="00B82416"/>
    <w:rsid w:val="00BA183D"/>
    <w:rsid w:val="00BA1BCB"/>
    <w:rsid w:val="00BA6536"/>
    <w:rsid w:val="00BA7ACA"/>
    <w:rsid w:val="00BB04AE"/>
    <w:rsid w:val="00BB40E8"/>
    <w:rsid w:val="00BB727A"/>
    <w:rsid w:val="00BB7CCC"/>
    <w:rsid w:val="00BC53E5"/>
    <w:rsid w:val="00BD0F3F"/>
    <w:rsid w:val="00BD32F3"/>
    <w:rsid w:val="00BE0E40"/>
    <w:rsid w:val="00BE4639"/>
    <w:rsid w:val="00BE478E"/>
    <w:rsid w:val="00BE500E"/>
    <w:rsid w:val="00BE57E5"/>
    <w:rsid w:val="00C00427"/>
    <w:rsid w:val="00C015B1"/>
    <w:rsid w:val="00C027A5"/>
    <w:rsid w:val="00C03AC1"/>
    <w:rsid w:val="00C07D0D"/>
    <w:rsid w:val="00C10888"/>
    <w:rsid w:val="00C11D92"/>
    <w:rsid w:val="00C12D78"/>
    <w:rsid w:val="00C155F0"/>
    <w:rsid w:val="00C318AD"/>
    <w:rsid w:val="00C31A02"/>
    <w:rsid w:val="00C36361"/>
    <w:rsid w:val="00C427F5"/>
    <w:rsid w:val="00C432A9"/>
    <w:rsid w:val="00C4336F"/>
    <w:rsid w:val="00C5191B"/>
    <w:rsid w:val="00C52B46"/>
    <w:rsid w:val="00C6043C"/>
    <w:rsid w:val="00C6258E"/>
    <w:rsid w:val="00C63D47"/>
    <w:rsid w:val="00C65DC9"/>
    <w:rsid w:val="00C66AAD"/>
    <w:rsid w:val="00C70DB7"/>
    <w:rsid w:val="00C751F3"/>
    <w:rsid w:val="00C76CC7"/>
    <w:rsid w:val="00C836E8"/>
    <w:rsid w:val="00C90831"/>
    <w:rsid w:val="00C927A0"/>
    <w:rsid w:val="00C92DC6"/>
    <w:rsid w:val="00C95CBB"/>
    <w:rsid w:val="00C97874"/>
    <w:rsid w:val="00CA6189"/>
    <w:rsid w:val="00CA75D5"/>
    <w:rsid w:val="00CB0A09"/>
    <w:rsid w:val="00CB160D"/>
    <w:rsid w:val="00CB4159"/>
    <w:rsid w:val="00CB6DF5"/>
    <w:rsid w:val="00CC2F27"/>
    <w:rsid w:val="00CC5A22"/>
    <w:rsid w:val="00CD0A24"/>
    <w:rsid w:val="00CD2558"/>
    <w:rsid w:val="00CD2EBC"/>
    <w:rsid w:val="00CD626E"/>
    <w:rsid w:val="00CD64B4"/>
    <w:rsid w:val="00CE48DC"/>
    <w:rsid w:val="00CE6269"/>
    <w:rsid w:val="00CE6436"/>
    <w:rsid w:val="00CE71CA"/>
    <w:rsid w:val="00CF26B3"/>
    <w:rsid w:val="00CF3C18"/>
    <w:rsid w:val="00CF7DC5"/>
    <w:rsid w:val="00D00490"/>
    <w:rsid w:val="00D007D8"/>
    <w:rsid w:val="00D173C3"/>
    <w:rsid w:val="00D17E42"/>
    <w:rsid w:val="00D20B2D"/>
    <w:rsid w:val="00D25254"/>
    <w:rsid w:val="00D328ED"/>
    <w:rsid w:val="00D368E8"/>
    <w:rsid w:val="00D41186"/>
    <w:rsid w:val="00D41CA8"/>
    <w:rsid w:val="00D41FE1"/>
    <w:rsid w:val="00D457F5"/>
    <w:rsid w:val="00D5063A"/>
    <w:rsid w:val="00D57CA5"/>
    <w:rsid w:val="00D60E5E"/>
    <w:rsid w:val="00D62C07"/>
    <w:rsid w:val="00D65488"/>
    <w:rsid w:val="00D65D49"/>
    <w:rsid w:val="00D66CCB"/>
    <w:rsid w:val="00D7079D"/>
    <w:rsid w:val="00D70CE3"/>
    <w:rsid w:val="00D7115D"/>
    <w:rsid w:val="00D760D8"/>
    <w:rsid w:val="00D76F84"/>
    <w:rsid w:val="00D80EF3"/>
    <w:rsid w:val="00D862E0"/>
    <w:rsid w:val="00D9490B"/>
    <w:rsid w:val="00D95162"/>
    <w:rsid w:val="00D9553E"/>
    <w:rsid w:val="00D96175"/>
    <w:rsid w:val="00D976FD"/>
    <w:rsid w:val="00D97F5E"/>
    <w:rsid w:val="00DB0E91"/>
    <w:rsid w:val="00DB1E1F"/>
    <w:rsid w:val="00DB2F6C"/>
    <w:rsid w:val="00DB33FD"/>
    <w:rsid w:val="00DB3C5E"/>
    <w:rsid w:val="00DB66F0"/>
    <w:rsid w:val="00DB72B5"/>
    <w:rsid w:val="00DC0145"/>
    <w:rsid w:val="00DC470E"/>
    <w:rsid w:val="00DC5CC9"/>
    <w:rsid w:val="00DC5F1E"/>
    <w:rsid w:val="00DD16D0"/>
    <w:rsid w:val="00DE1C17"/>
    <w:rsid w:val="00DE295A"/>
    <w:rsid w:val="00DE3779"/>
    <w:rsid w:val="00DE5A31"/>
    <w:rsid w:val="00DE6B70"/>
    <w:rsid w:val="00DE708A"/>
    <w:rsid w:val="00DF0FBB"/>
    <w:rsid w:val="00DF1124"/>
    <w:rsid w:val="00DF1D99"/>
    <w:rsid w:val="00E01FD9"/>
    <w:rsid w:val="00E0230E"/>
    <w:rsid w:val="00E03306"/>
    <w:rsid w:val="00E04B10"/>
    <w:rsid w:val="00E0749E"/>
    <w:rsid w:val="00E17529"/>
    <w:rsid w:val="00E206F4"/>
    <w:rsid w:val="00E2243A"/>
    <w:rsid w:val="00E23C28"/>
    <w:rsid w:val="00E26358"/>
    <w:rsid w:val="00E32D9D"/>
    <w:rsid w:val="00E32F0F"/>
    <w:rsid w:val="00E33603"/>
    <w:rsid w:val="00E34127"/>
    <w:rsid w:val="00E36824"/>
    <w:rsid w:val="00E36DAA"/>
    <w:rsid w:val="00E44630"/>
    <w:rsid w:val="00E500AC"/>
    <w:rsid w:val="00E5214C"/>
    <w:rsid w:val="00E54D5F"/>
    <w:rsid w:val="00E560AB"/>
    <w:rsid w:val="00E60811"/>
    <w:rsid w:val="00E61353"/>
    <w:rsid w:val="00E61C36"/>
    <w:rsid w:val="00E657FE"/>
    <w:rsid w:val="00E71DFC"/>
    <w:rsid w:val="00E745CA"/>
    <w:rsid w:val="00E747A6"/>
    <w:rsid w:val="00E75CC7"/>
    <w:rsid w:val="00E77BBA"/>
    <w:rsid w:val="00E81AC1"/>
    <w:rsid w:val="00E82AF2"/>
    <w:rsid w:val="00E860C1"/>
    <w:rsid w:val="00E871C5"/>
    <w:rsid w:val="00E87C41"/>
    <w:rsid w:val="00E9676C"/>
    <w:rsid w:val="00EA7153"/>
    <w:rsid w:val="00EB1459"/>
    <w:rsid w:val="00EB5483"/>
    <w:rsid w:val="00EB55F3"/>
    <w:rsid w:val="00EB6306"/>
    <w:rsid w:val="00EB6701"/>
    <w:rsid w:val="00EC2B66"/>
    <w:rsid w:val="00EC5B69"/>
    <w:rsid w:val="00ED0D93"/>
    <w:rsid w:val="00ED14B0"/>
    <w:rsid w:val="00ED4D7E"/>
    <w:rsid w:val="00ED50E1"/>
    <w:rsid w:val="00EE0B5E"/>
    <w:rsid w:val="00EE1E71"/>
    <w:rsid w:val="00EE353C"/>
    <w:rsid w:val="00EE4303"/>
    <w:rsid w:val="00EF19CF"/>
    <w:rsid w:val="00EF26F7"/>
    <w:rsid w:val="00EF33B0"/>
    <w:rsid w:val="00EF4DF8"/>
    <w:rsid w:val="00EF689B"/>
    <w:rsid w:val="00F00FF9"/>
    <w:rsid w:val="00F07EB3"/>
    <w:rsid w:val="00F10C9B"/>
    <w:rsid w:val="00F140A6"/>
    <w:rsid w:val="00F201DE"/>
    <w:rsid w:val="00F23883"/>
    <w:rsid w:val="00F23B92"/>
    <w:rsid w:val="00F240C1"/>
    <w:rsid w:val="00F24D8A"/>
    <w:rsid w:val="00F24E12"/>
    <w:rsid w:val="00F35FBD"/>
    <w:rsid w:val="00F37B4A"/>
    <w:rsid w:val="00F440FA"/>
    <w:rsid w:val="00F44A3A"/>
    <w:rsid w:val="00F6582C"/>
    <w:rsid w:val="00F73365"/>
    <w:rsid w:val="00F73413"/>
    <w:rsid w:val="00F76426"/>
    <w:rsid w:val="00F82E06"/>
    <w:rsid w:val="00F82EBB"/>
    <w:rsid w:val="00F833FE"/>
    <w:rsid w:val="00F8372B"/>
    <w:rsid w:val="00F84853"/>
    <w:rsid w:val="00F869FF"/>
    <w:rsid w:val="00F86E60"/>
    <w:rsid w:val="00F91DFD"/>
    <w:rsid w:val="00F937D2"/>
    <w:rsid w:val="00FA0243"/>
    <w:rsid w:val="00FA5FF0"/>
    <w:rsid w:val="00FB1292"/>
    <w:rsid w:val="00FB2497"/>
    <w:rsid w:val="00FD0950"/>
    <w:rsid w:val="00FD0C4C"/>
    <w:rsid w:val="00FD574A"/>
    <w:rsid w:val="00FE2B85"/>
    <w:rsid w:val="00FE3174"/>
    <w:rsid w:val="00FE4DCD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333D"/>
  <w15:chartTrackingRefBased/>
  <w15:docId w15:val="{7BA08CEB-AFA7-4C32-9838-D6C07C2E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4B3E"/>
    <w:rPr>
      <w:b/>
      <w:bCs/>
    </w:rPr>
  </w:style>
  <w:style w:type="character" w:styleId="a5">
    <w:name w:val="Hyperlink"/>
    <w:basedOn w:val="a0"/>
    <w:uiPriority w:val="99"/>
    <w:semiHidden/>
    <w:unhideWhenUsed/>
    <w:rsid w:val="003B4B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1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dogovora_arendi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byudzhetnie_uchrezhdeniy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operativnoe_upravlenie/" TargetMode="External"/><Relationship Id="rId11" Type="http://schemas.openxmlformats.org/officeDocument/2006/relationships/hyperlink" Target="https://pandia.ru/text/category/oplata_truda/" TargetMode="External"/><Relationship Id="rId5" Type="http://schemas.openxmlformats.org/officeDocument/2006/relationships/hyperlink" Target="https://pandia.ru/text/category/russkij_yazik/" TargetMode="External"/><Relationship Id="rId10" Type="http://schemas.openxmlformats.org/officeDocument/2006/relationships/hyperlink" Target="https://pandia.ru/text/category/finansovo_hazyajstvennaya_deyatelmznostmz/" TargetMode="External"/><Relationship Id="rId4" Type="http://schemas.openxmlformats.org/officeDocument/2006/relationships/hyperlink" Target="https://pandia.ru/text/category/unitarnie_predpriyatiya/" TargetMode="External"/><Relationship Id="rId9" Type="http://schemas.openxmlformats.org/officeDocument/2006/relationships/hyperlink" Target="https://pandia.ru/text/category/organi_upravl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1</cp:revision>
  <dcterms:created xsi:type="dcterms:W3CDTF">2024-03-30T20:59:00Z</dcterms:created>
  <dcterms:modified xsi:type="dcterms:W3CDTF">2024-03-30T21:00:00Z</dcterms:modified>
</cp:coreProperties>
</file>